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B2" w:rsidRPr="006127B2" w:rsidRDefault="006127B2" w:rsidP="006127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 w:rsidRPr="006127B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8C4F4" wp14:editId="77288347">
                <wp:simplePos x="0" y="0"/>
                <wp:positionH relativeFrom="column">
                  <wp:posOffset>5131130</wp:posOffset>
                </wp:positionH>
                <wp:positionV relativeFrom="paragraph">
                  <wp:posOffset>-457429</wp:posOffset>
                </wp:positionV>
                <wp:extent cx="842645" cy="34671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7B2" w:rsidRDefault="006127B2" w:rsidP="006127B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8C4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4.05pt;margin-top:-36pt;width:66.3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" filled="f" stroked="f">
                <v:textbox>
                  <w:txbxContent>
                    <w:p w:rsidR="006127B2" w:rsidRDefault="006127B2" w:rsidP="006127B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.04)</w:t>
                      </w:r>
                    </w:p>
                  </w:txbxContent>
                </v:textbox>
              </v:shape>
            </w:pict>
          </mc:Fallback>
        </mc:AlternateContent>
      </w:r>
      <w:r w:rsidRPr="006127B2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6841354C" wp14:editId="28A6A437">
            <wp:simplePos x="0" y="0"/>
            <wp:positionH relativeFrom="column">
              <wp:posOffset>-48895</wp:posOffset>
            </wp:positionH>
            <wp:positionV relativeFrom="paragraph">
              <wp:posOffset>-227965</wp:posOffset>
            </wp:positionV>
            <wp:extent cx="676910" cy="676910"/>
            <wp:effectExtent l="0" t="0" r="8890" b="88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แผนเป้าหมายประจำปีงบประมาณ พ.ศ. </w:t>
      </w:r>
      <w:r w:rsidRPr="006127B2">
        <w:rPr>
          <w:rFonts w:ascii="TH SarabunIT๙" w:eastAsia="Times New Roman" w:hAnsi="TH SarabunIT๙" w:cs="TH SarabunIT๙"/>
          <w:b/>
          <w:bCs/>
          <w:sz w:val="32"/>
          <w:szCs w:val="32"/>
        </w:rPr>
        <w:t>2562</w:t>
      </w:r>
    </w:p>
    <w:p w:rsidR="006127B2" w:rsidRPr="006127B2" w:rsidRDefault="006127B2" w:rsidP="006127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ศูนย์บริการร่วมกระทรวงแรงงาน/เคาน์เตอร์บริการประชาชนกระทรวงแรงงาน </w:t>
      </w:r>
    </w:p>
    <w:p w:rsidR="006127B2" w:rsidRPr="006127B2" w:rsidRDefault="006127B2" w:rsidP="006127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6328"/>
        <w:gridCol w:w="567"/>
        <w:gridCol w:w="569"/>
        <w:gridCol w:w="567"/>
        <w:gridCol w:w="872"/>
      </w:tblGrid>
      <w:tr w:rsidR="006127B2" w:rsidRPr="006127B2" w:rsidTr="00D6140E">
        <w:trPr>
          <w:trHeight w:val="303"/>
        </w:trPr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มิติการวัดผลการดำเนินงาน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ผลการดำเนินงานที่คาดหวัง</w:t>
            </w:r>
          </w:p>
        </w:tc>
      </w:tr>
      <w:tr w:rsidR="006127B2" w:rsidRPr="006127B2" w:rsidTr="00D6140E">
        <w:trPr>
          <w:trHeight w:val="177"/>
        </w:trPr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จำนวนผู้ใช้บริการที่คาดหมาย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ราย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rPr>
          <w:trHeight w:val="231"/>
        </w:trPr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จำนวนงานบริการที่เปิดให้บริการ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งานบริการ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rPr>
          <w:trHeight w:val="204"/>
        </w:trPr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3. ความพึงพอใจของประชาชนต่อการให้บริการของ </w:t>
            </w:r>
            <w:proofErr w:type="spellStart"/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>ศบร</w:t>
            </w:r>
            <w:proofErr w:type="spellEnd"/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rPr>
          <w:trHeight w:val="144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FF"/>
            <w:noWrap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  <w:cs/>
              </w:rPr>
              <w:t>ที่</w:t>
            </w:r>
          </w:p>
        </w:tc>
        <w:tc>
          <w:tcPr>
            <w:tcW w:w="3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  <w:cs/>
              </w:rPr>
              <w:t>ชื่องานให้บริการที่คาดว่าจะให้บริการตามแผน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ประเภทของการให้บริการ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ติดตามผล</w:t>
            </w:r>
          </w:p>
        </w:tc>
      </w:tr>
      <w:tr w:rsidR="006127B2" w:rsidRPr="006127B2" w:rsidTr="00D6140E">
        <w:trPr>
          <w:trHeight w:val="144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3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ข้อมูลข่าวสาร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รับเรื่องส่งต่อ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เบ็ดเสร็จ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กรมการจัดหางาน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๑. หมวดส่งเสริมการมีงานทำ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๒. หมวดการไปทำงานต่างประเทศ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๓. หมวดแรงงานต่างด้าว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กรมพัฒนาฝีมือแรงงาน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๔. หมวดพัฒนาฝีมือแรงงาน (ประชาชน)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๕. หมวดพัฒนาฝีมือแรงงาน (สถานประกอบการ)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กรมสวัสดิการและคุ้มครองแรงงาน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๖. หมวดงานด้านการคุ้มครองแรงงาน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๗. หมวดงานด้านความปลอดภัยแรงงาน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๘. หมวดงานด้านสวัสดิการแรงงาน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๙. หมวดงานด้านมาตรฐานแรงงานไทย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สำนักงานประกันสังคม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๑๐. หมวดงานด้านกองทุนประกันสังคม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๑๑. หมวดสิทธิประโยชน์กองทุนประกันสังคม (มาตรา ๓๓</w:t>
            </w: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๓๙ และ ๔๐)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๑๒. หมวดกองทุนเงินทดแทน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สำนักงานปลัดกระทรวงแรงงาน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๑๓. หมวดงานด้านแรงงาน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127B2">
              <w:rPr>
                <w:rFonts w:ascii="TH SarabunIT๙" w:eastAsia="Calibri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๑๔. หมวดงานด้านส่งเสริมอาชีพ</w:t>
            </w: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6127B2" w:rsidRPr="006127B2" w:rsidTr="00D6140E">
        <w:trPr>
          <w:trHeight w:val="14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7B2" w:rsidRPr="006127B2" w:rsidRDefault="006127B2" w:rsidP="006127B2">
            <w:pPr>
              <w:spacing w:after="0" w:line="240" w:lineRule="auto"/>
              <w:ind w:right="-6"/>
              <w:jc w:val="thaiDistribute"/>
              <w:rPr>
                <w:rFonts w:ascii="TH SarabunIT๙" w:eastAsia="Times New Roman" w:hAnsi="TH SarabunIT๙" w:cs="TH SarabunIT๙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 xml:space="preserve">*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Cs w:val="24"/>
                <w:u w:val="single"/>
                <w:cs/>
              </w:rPr>
              <w:t>หมายเหตุ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Cs w:val="24"/>
              </w:rPr>
              <w:t xml:space="preserve">: </w:t>
            </w: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 ให้เจ้าหน้าที่ศูนย์บริการร่วมฯ </w:t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จัดทำแผนเป้าหมายประจำปี พ.ศ. </w:t>
            </w: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.............  โดยการทำ</w:t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เครื่องหมาย </w:t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Wingdings 2" w:char="F050"/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ในช่องประเภทการให้บริการ ที่คาดว่าจะนำมาให้บริการตามแผน โดยการพิจารณาร่วมกันของคณะกรรมการกำกับ ดูแลและติดตามผลการดำเนินการศูนย์บริการร่วมกระทรวงแรงงานระดับจังหวัด</w:t>
            </w: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เสนอแรงงานจังหวัดเพื่อพิจารณาให้ความเห็นชอบ เมื่อผ่านการเห็นชอบแล้ว ให้ส่งสำเนาให้ ส่วนกลาง* ทราบทาง </w:t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e-mail :  cts.molofficers@gmail.com </w:t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ภายในเดือนตุลาคม ๒๕61</w:t>
            </w:r>
          </w:p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4"/>
              </w:rPr>
            </w:pPr>
            <w:r w:rsidRPr="006127B2">
              <w:rPr>
                <w:rFonts w:ascii="TH SarabunIT๙" w:eastAsia="Times New Roman" w:hAnsi="TH SarabunIT๙" w:cs="TH SarabunIT๙" w:hint="cs"/>
                <w:szCs w:val="24"/>
                <w:cs/>
              </w:rPr>
              <w:t xml:space="preserve">                  2. ในกรณีที่ </w:t>
            </w: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คณะกรรมการกำกับ ดูแลและติดตามผลการดำเนินการศูนย์บริการร่วมกระทรวงแรงงานระดับจังหวัด</w:t>
            </w:r>
            <w:r w:rsidRPr="006127B2">
              <w:rPr>
                <w:rFonts w:ascii="TH SarabunIT๙" w:eastAsia="Times New Roman" w:hAnsi="TH SarabunIT๙" w:cs="TH SarabunIT๙" w:hint="cs"/>
                <w:szCs w:val="24"/>
                <w:cs/>
              </w:rPr>
              <w:t xml:space="preserve"> เห็นว่ามี</w:t>
            </w:r>
            <w:r w:rsidRPr="006127B2">
              <w:rPr>
                <w:rFonts w:ascii="TH SarabunIT๙" w:eastAsia="Times New Roman" w:hAnsi="TH SarabunIT๙" w:cs="TH SarabunIT๙"/>
                <w:szCs w:val="24"/>
                <w:cs/>
              </w:rPr>
              <w:t>งานบริการเบ็ดเสร็จที่สามารถให้บริการได้ นอกเหนือจากที่ระบุใน 1</w:t>
            </w:r>
            <w:r w:rsidRPr="006127B2">
              <w:rPr>
                <w:rFonts w:ascii="TH SarabunIT๙" w:eastAsia="Times New Roman" w:hAnsi="TH SarabunIT๙" w:cs="TH SarabunIT๙" w:hint="cs"/>
                <w:szCs w:val="24"/>
                <w:cs/>
              </w:rPr>
              <w:t>4</w:t>
            </w:r>
            <w:r w:rsidRPr="006127B2">
              <w:rPr>
                <w:rFonts w:ascii="TH SarabunIT๙" w:eastAsia="Times New Roman" w:hAnsi="TH SarabunIT๙" w:cs="TH SarabunIT๙"/>
                <w:szCs w:val="24"/>
                <w:cs/>
              </w:rPr>
              <w:t xml:space="preserve"> หมวด 8</w:t>
            </w:r>
            <w:r w:rsidRPr="006127B2">
              <w:rPr>
                <w:rFonts w:ascii="TH SarabunIT๙" w:eastAsia="Times New Roman" w:hAnsi="TH SarabunIT๙" w:cs="TH SarabunIT๙" w:hint="cs"/>
                <w:szCs w:val="24"/>
                <w:cs/>
              </w:rPr>
              <w:t>9</w:t>
            </w:r>
            <w:r w:rsidRPr="006127B2">
              <w:rPr>
                <w:rFonts w:ascii="TH SarabunIT๙" w:eastAsia="Times New Roman" w:hAnsi="TH SarabunIT๙" w:cs="TH SarabunIT๙"/>
                <w:szCs w:val="24"/>
                <w:cs/>
              </w:rPr>
              <w:t xml:space="preserve"> งานบริการ ให้อธิบายเหตุผลเฉพาะว่า ทำไมจึงนับงานบริการนั้น เป็นงานบริการแบบเบ็ดเสร็จ (อธิบายในช่องหมายเหตุ)</w:t>
            </w:r>
            <w:r w:rsidRPr="006127B2">
              <w:rPr>
                <w:rFonts w:ascii="TH SarabunIT๙" w:eastAsia="Times New Roman" w:hAnsi="TH SarabunIT๙" w:cs="TH SarabunIT๙"/>
                <w:szCs w:val="24"/>
              </w:rPr>
              <w:t xml:space="preserve"> </w:t>
            </w:r>
          </w:p>
        </w:tc>
      </w:tr>
    </w:tbl>
    <w:p w:rsidR="004E32AD" w:rsidRDefault="000F0530" w:rsidP="00980E11">
      <w:pPr>
        <w:tabs>
          <w:tab w:val="left" w:pos="1290"/>
        </w:tabs>
        <w:spacing w:after="0" w:line="240" w:lineRule="auto"/>
      </w:pPr>
    </w:p>
    <w:sectPr w:rsidR="004E32AD" w:rsidSect="00291B73">
      <w:headerReference w:type="default" r:id="rId8"/>
      <w:pgSz w:w="11906" w:h="16838"/>
      <w:pgMar w:top="1440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30" w:rsidRDefault="000F0530" w:rsidP="006127B2">
      <w:pPr>
        <w:spacing w:after="0" w:line="240" w:lineRule="auto"/>
      </w:pPr>
      <w:r>
        <w:separator/>
      </w:r>
    </w:p>
  </w:endnote>
  <w:endnote w:type="continuationSeparator" w:id="0">
    <w:p w:rsidR="000F0530" w:rsidRDefault="000F0530" w:rsidP="0061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30" w:rsidRDefault="000F0530" w:rsidP="006127B2">
      <w:pPr>
        <w:spacing w:after="0" w:line="240" w:lineRule="auto"/>
      </w:pPr>
      <w:r>
        <w:separator/>
      </w:r>
    </w:p>
  </w:footnote>
  <w:footnote w:type="continuationSeparator" w:id="0">
    <w:p w:rsidR="000F0530" w:rsidRDefault="000F0530" w:rsidP="0061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C50" w:rsidRPr="00EA1C50" w:rsidRDefault="000F0530" w:rsidP="00EA1C50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3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B2"/>
    <w:rsid w:val="000F0530"/>
    <w:rsid w:val="00511A25"/>
    <w:rsid w:val="006127B2"/>
    <w:rsid w:val="00980E11"/>
    <w:rsid w:val="00D30CC9"/>
    <w:rsid w:val="00E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7773"/>
  <w15:docId w15:val="{02D377BA-9686-4E4D-B956-D8D67CDC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127B2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127B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6127B2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6127B2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6127B2"/>
  </w:style>
  <w:style w:type="character" w:styleId="a3">
    <w:name w:val="Hyperlink"/>
    <w:unhideWhenUsed/>
    <w:rsid w:val="006127B2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27B2"/>
    <w:rPr>
      <w:color w:val="800080" w:themeColor="followedHyperlink"/>
      <w:u w:val="single"/>
    </w:rPr>
  </w:style>
  <w:style w:type="character" w:styleId="a5">
    <w:name w:val="Strong"/>
    <w:qFormat/>
    <w:rsid w:val="006127B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6127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2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6127B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612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6127B2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6127B2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6127B2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6127B2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6127B2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6127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6127B2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6127B2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6127B2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6127B2"/>
    <w:rPr>
      <w:sz w:val="28"/>
      <w:lang w:val="en-US" w:eastAsia="en-US"/>
    </w:rPr>
  </w:style>
  <w:style w:type="character" w:customStyle="1" w:styleId="11">
    <w:name w:val="อักขระ อักขระ1"/>
    <w:rsid w:val="006127B2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6127B2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6127B2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6127B2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6127B2"/>
    <w:rPr>
      <w:sz w:val="28"/>
      <w:lang w:val="en-US" w:eastAsia="en-US"/>
    </w:rPr>
  </w:style>
  <w:style w:type="character" w:customStyle="1" w:styleId="110">
    <w:name w:val="อักขระ อักขระ11"/>
    <w:rsid w:val="006127B2"/>
    <w:rPr>
      <w:sz w:val="28"/>
      <w:lang w:val="en-US" w:eastAsia="en-US"/>
    </w:rPr>
  </w:style>
  <w:style w:type="character" w:customStyle="1" w:styleId="ad">
    <w:name w:val="อักขระ อักขระ"/>
    <w:rsid w:val="006127B2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6127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6127B2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6127B2"/>
    <w:pPr>
      <w:ind w:left="720"/>
      <w:contextualSpacing/>
    </w:pPr>
  </w:style>
  <w:style w:type="character" w:styleId="af0">
    <w:name w:val="page number"/>
    <w:semiHidden/>
    <w:unhideWhenUsed/>
    <w:rsid w:val="006127B2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6127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supachad piyapri</cp:lastModifiedBy>
  <cp:revision>2</cp:revision>
  <dcterms:created xsi:type="dcterms:W3CDTF">2018-09-24T06:25:00Z</dcterms:created>
  <dcterms:modified xsi:type="dcterms:W3CDTF">2018-09-25T02:10:00Z</dcterms:modified>
</cp:coreProperties>
</file>